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356D5E" w:rsidRPr="009C7680" w:rsidRDefault="00356D5E" w:rsidP="00356D5E">
      <w:pPr>
        <w:tabs>
          <w:tab w:val="left" w:pos="14656"/>
        </w:tabs>
        <w:overflowPunct w:val="0"/>
        <w:jc w:val="center"/>
        <w:textAlignment w:val="baseline"/>
        <w:rPr>
          <w:b/>
          <w:lang w:eastAsia="lt-LT"/>
        </w:rPr>
      </w:pPr>
      <w:r w:rsidRPr="009C7680">
        <w:rPr>
          <w:b/>
          <w:lang w:eastAsia="lt-LT"/>
        </w:rPr>
        <w:t xml:space="preserve">KLAIPĖDOS </w:t>
      </w:r>
      <w:r>
        <w:rPr>
          <w:b/>
          <w:lang w:eastAsia="lt-LT"/>
        </w:rPr>
        <w:t>HERMANO ZUDERMANO</w:t>
      </w:r>
      <w:r w:rsidRPr="009C7680">
        <w:rPr>
          <w:b/>
          <w:lang w:eastAsia="lt-LT"/>
        </w:rPr>
        <w:t xml:space="preserve"> GIMNAZIJOS 202</w:t>
      </w:r>
      <w:r>
        <w:rPr>
          <w:b/>
          <w:lang w:eastAsia="lt-LT"/>
        </w:rPr>
        <w:t>1</w:t>
      </w:r>
      <w:r w:rsidRPr="009C7680">
        <w:rPr>
          <w:b/>
          <w:lang w:eastAsia="lt-LT"/>
        </w:rPr>
        <w:t xml:space="preserve"> METŲ VEIKLOS ATASKAITA</w:t>
      </w:r>
    </w:p>
    <w:p w:rsidR="00356D5E" w:rsidRPr="00F72A1E" w:rsidRDefault="00356D5E" w:rsidP="00356D5E">
      <w:pPr>
        <w:jc w:val="center"/>
      </w:pPr>
    </w:p>
    <w:p w:rsidR="00356D5E" w:rsidRPr="001B4AC3" w:rsidRDefault="00356D5E" w:rsidP="00356D5E">
      <w:pPr>
        <w:ind w:firstLine="603"/>
        <w:jc w:val="both"/>
      </w:pPr>
      <w:r w:rsidRPr="001B4AC3">
        <w:t xml:space="preserve">Klaipėdos Hermano Zudermano gimnazija (toliau – </w:t>
      </w:r>
      <w:r>
        <w:t>Gimnazija</w:t>
      </w:r>
      <w:r w:rsidRPr="001B4AC3">
        <w:t xml:space="preserve">) įgyvendina pradinio, pagrindinio ir vidurinio ugdymo programas. 2021-09-01 duomenimis </w:t>
      </w:r>
      <w:r>
        <w:t>Gimnazijoje</w:t>
      </w:r>
      <w:r w:rsidRPr="001B4AC3">
        <w:t xml:space="preserve"> ugdyta 710 mokinių (2020 m. – 692), iš jų 255 mokiniai – 1–4 klasėse, 282 mokiniai – 5–8 klasėse, 173 mokiniai – I–IV klasėse. Dirbo 68 pedagogai, t. y. 72,98 etato (2020 m. – 67,8 etato), ir 22 nepedagoginiai darbuotojai, t. y. 25,8 etato (2020 m. – 26,19 etato).</w:t>
      </w:r>
    </w:p>
    <w:p w:rsidR="00356D5E" w:rsidRPr="001B4AC3" w:rsidRDefault="00356D5E" w:rsidP="00356D5E">
      <w:pPr>
        <w:ind w:firstLine="603"/>
        <w:jc w:val="both"/>
      </w:pPr>
      <w:r w:rsidRPr="001B4AC3">
        <w:t xml:space="preserve">Praėjusiais metais </w:t>
      </w:r>
      <w:r>
        <w:t>Gimnazija</w:t>
      </w:r>
      <w:r w:rsidRPr="001B4AC3">
        <w:t xml:space="preserve"> veikė, vadovaudamasi 2021–2023 m. strateginiu planu (toliau – Strateginis planas) ir 2021 m. veiklos planu (toliau – Veiklos planas). </w:t>
      </w:r>
      <w:r>
        <w:t>Gimnazij</w:t>
      </w:r>
      <w:r w:rsidRPr="001B4AC3">
        <w:t>os bendruomenė 2021 m. išsikėlė šias prioritetinės veiklos kryptis: ugdymas(is) ir mokinių patirtys</w:t>
      </w:r>
      <w:r>
        <w:t xml:space="preserve"> bei</w:t>
      </w:r>
      <w:r w:rsidRPr="001B4AC3">
        <w:t xml:space="preserve"> veikimas kartu, skatinant lyderystę. Strateginiame ir Veiklos planuose buvo sukonkretinti tikslai, uždaviniai, numatytos veiksmingos priemonės laukiamam rezultatui pasiekti.</w:t>
      </w:r>
    </w:p>
    <w:p w:rsidR="00356D5E" w:rsidRPr="001B4AC3" w:rsidRDefault="00356D5E" w:rsidP="00356D5E">
      <w:pPr>
        <w:ind w:firstLine="603"/>
        <w:jc w:val="both"/>
        <w:rPr>
          <w:strike/>
        </w:rPr>
      </w:pPr>
      <w:r w:rsidRPr="001B4AC3">
        <w:t xml:space="preserve">Siekiant Strateginio plano pirmojo tikslo – užtikrinti kokybišką ugdymo proceso organizavimą – </w:t>
      </w:r>
      <w:r>
        <w:t>Gimnazijo</w:t>
      </w:r>
      <w:r w:rsidRPr="001B4AC3">
        <w:t xml:space="preserve">s veikla buvo orientuojama į galimybių sudarymą kiekvienam mokiniui siekti asmeninės pažangos. Strateginiam tikslui pasiekti buvo vykdomi du Veiklos plano uždaviniai: </w:t>
      </w:r>
    </w:p>
    <w:p w:rsidR="00356D5E" w:rsidRPr="001B4AC3" w:rsidRDefault="00356D5E" w:rsidP="00356D5E">
      <w:pPr>
        <w:pStyle w:val="Sraopastraipa"/>
        <w:numPr>
          <w:ilvl w:val="0"/>
          <w:numId w:val="1"/>
        </w:numPr>
        <w:tabs>
          <w:tab w:val="left" w:pos="887"/>
        </w:tabs>
        <w:ind w:left="0" w:firstLine="603"/>
        <w:jc w:val="both"/>
        <w:rPr>
          <w:szCs w:val="24"/>
        </w:rPr>
      </w:pPr>
      <w:r w:rsidRPr="001B4AC3">
        <w:rPr>
          <w:szCs w:val="24"/>
        </w:rPr>
        <w:t xml:space="preserve">įgyvendinant pirmąjį uždavinį – sėkmingo ugdymo proceso organizavimo užtikrinimas – buvo sėkmingai įvykdytos priemonės, susijusios su mokymosi sunkumų turinčių ir nepakankamos motyvacijos mokinių pasiekimų ir lankomumo gerinimu, brandos egzaminų ir egzaminų, tarptautiniams vokiečių kalbos pirmo ir antro laipsnio diplomams (DSD I ir DSD II) gauti, organizavimu. Vykdytos 488 individualios ir grupinės konsultacijos, finansuojamos valstybinio biudžeto lėšomis, mokiniams, patiriantiems mokymosi sunkumų dėl COVID-19 pandemijos. Pagerintas mokinių lankomumas, t. y. 1 mokinys per metus vidutiniškai praleido 33 pamokas (2020 m. – 42). Reikšmingi buvo mokinių pažangos ir pasiekimų rezultatai: 1) 45 (100 %) II klasių mokiniai įgijo pagrindinį išsilavinimą, </w:t>
      </w:r>
      <w:r w:rsidRPr="001B4AC3">
        <w:t xml:space="preserve">aukštesni nei šalyje ir mieste šių mokinių matematikos ir lietuvių kalbos pagrindinio ugdymo pasiekimų patikrinimų (toliau – PUPP) rezultatai, aukštas mokinių įvertinimo balais PUPP vidurkis (bendras – 7,53 (2019 m. – 6,2, 2020 m. – PUPP nevyko), lietuvių kalbos ir literatūros – 7,49 (miesto – 6,57, šalies – 6,5), matematikos – 7,76 (miesto – 6,12, šalies – 6,62), gimtosios (vokiečių) kalbos – 7,31; 2) </w:t>
      </w:r>
      <w:r w:rsidRPr="001B4AC3">
        <w:rPr>
          <w:szCs w:val="24"/>
        </w:rPr>
        <w:t xml:space="preserve">38 abiturientai įgijo vidurinį išsilavinimą (97,4 %, nes 1 mokiniui išduotas vidurinio ugdymo pasiekimų pažymėjimas), valstybinių brandos egzaminų </w:t>
      </w:r>
      <w:r w:rsidRPr="001B4AC3">
        <w:t xml:space="preserve">bendras įvertinimų balais vidurkis </w:t>
      </w:r>
      <w:r w:rsidRPr="001B4AC3">
        <w:rPr>
          <w:szCs w:val="24"/>
        </w:rPr>
        <w:t>buvo</w:t>
      </w:r>
      <w:r w:rsidRPr="001B4AC3">
        <w:t xml:space="preserve"> 50,43 (šalyje </w:t>
      </w:r>
      <w:r w:rsidRPr="001B4AC3">
        <w:rPr>
          <w:szCs w:val="24"/>
        </w:rPr>
        <w:t xml:space="preserve">– </w:t>
      </w:r>
      <w:r w:rsidRPr="001B4AC3">
        <w:t xml:space="preserve">47,2; 3) </w:t>
      </w:r>
      <w:r w:rsidRPr="001B4AC3">
        <w:rPr>
          <w:szCs w:val="24"/>
        </w:rPr>
        <w:t xml:space="preserve">22 septintokai (2020 m. – 31 mokinys) išlaikė A2 lygio tarptautinį vokiečių kalbos egzaminą, 39 mokiniai gavo tarptautinių vokiečių kalbos egzaminų DSD I ir II diplomus (2020 m. – 32 mokiniai) ir kita; </w:t>
      </w:r>
    </w:p>
    <w:p w:rsidR="00356D5E" w:rsidRPr="001B4AC3" w:rsidRDefault="00356D5E" w:rsidP="00356D5E">
      <w:pPr>
        <w:pStyle w:val="Sraopastraipa"/>
        <w:numPr>
          <w:ilvl w:val="0"/>
          <w:numId w:val="1"/>
        </w:numPr>
        <w:tabs>
          <w:tab w:val="left" w:pos="887"/>
        </w:tabs>
        <w:ind w:left="0" w:firstLine="603"/>
        <w:jc w:val="both"/>
        <w:rPr>
          <w:szCs w:val="24"/>
        </w:rPr>
      </w:pPr>
      <w:r w:rsidRPr="001B4AC3">
        <w:rPr>
          <w:szCs w:val="24"/>
        </w:rPr>
        <w:t>įgyvendinant antrąjį uždavinį – stiprinti pagalbos įvairių gebėjimų mokiniams teikimą – buvo sėkmingai įvykdytos priemonės, susijusios su švietimo pagalbos teikimu, elektroninių užduočių įvairių gebėjimų mokiniams virtualioje mokymo aplinkoje „MOODLE“ parengimu, mokinių emocinio intelekto ugdymu, patyriminių veiklų organizavimu, tarpdalykinės integracijos plėtojimu pagal projektą „IDUK“ (biologijos, geografijos, istorijos ir vokiečių kalbos dalykų bei pasaulio pažinimo ir vokiečių kalbos dalykų pradinėse klasėse integracija). Tikslingai organizuota švietimo pagalba: logopedo paslauga (1 etatas) teikta</w:t>
      </w:r>
      <w:r w:rsidRPr="001B4AC3">
        <w:rPr>
          <w:color w:val="FF0000"/>
          <w:szCs w:val="24"/>
        </w:rPr>
        <w:t xml:space="preserve"> </w:t>
      </w:r>
      <w:r w:rsidRPr="001B4AC3">
        <w:rPr>
          <w:szCs w:val="24"/>
        </w:rPr>
        <w:t xml:space="preserve">70 mokinių (2020 m. – 52), vykdyta 170 socialinio pedagogo ir specialiojo pedagogo konsultacijų mokiniams (2020 m. </w:t>
      </w:r>
      <w:r w:rsidRPr="001B4AC3">
        <w:rPr>
          <w:color w:val="000000" w:themeColor="text1"/>
          <w:szCs w:val="24"/>
        </w:rPr>
        <w:t>–</w:t>
      </w:r>
      <w:r w:rsidRPr="001B4AC3">
        <w:rPr>
          <w:szCs w:val="24"/>
        </w:rPr>
        <w:t xml:space="preserve"> 115), 79 konsultacijos </w:t>
      </w:r>
      <w:r w:rsidRPr="001B4AC3">
        <w:rPr>
          <w:color w:val="000000" w:themeColor="text1"/>
          <w:szCs w:val="24"/>
        </w:rPr>
        <w:t xml:space="preserve">– </w:t>
      </w:r>
      <w:r w:rsidRPr="001B4AC3">
        <w:rPr>
          <w:szCs w:val="24"/>
        </w:rPr>
        <w:t xml:space="preserve">tėvams, 321 konsultacija </w:t>
      </w:r>
      <w:r w:rsidRPr="001B4AC3">
        <w:rPr>
          <w:color w:val="000000" w:themeColor="text1"/>
          <w:szCs w:val="24"/>
        </w:rPr>
        <w:t xml:space="preserve">– </w:t>
      </w:r>
      <w:r w:rsidRPr="001B4AC3">
        <w:rPr>
          <w:szCs w:val="24"/>
        </w:rPr>
        <w:t>mokytojams, teiktos</w:t>
      </w:r>
      <w:r w:rsidRPr="001B4AC3">
        <w:rPr>
          <w:color w:val="FF0000"/>
          <w:szCs w:val="24"/>
        </w:rPr>
        <w:t xml:space="preserve"> </w:t>
      </w:r>
      <w:r w:rsidRPr="001B4AC3">
        <w:rPr>
          <w:color w:val="000000" w:themeColor="text1"/>
          <w:szCs w:val="24"/>
        </w:rPr>
        <w:t>335 (2020 m. – 233) psichologinės konsultacijos (31 tėvams, 282 mokiniams, 22 mokytojams (2021 m. – atitinkamai 25, 197, 11)), įvykdyti 127 pokalbiai (2021 m. – 121) su mokytojais, administracijos darbuotojais, tėvais, mokiniais, teikiant jiems psichologinę informaciją, tariantis dėl pagalbos būdų ir bendradarbiavimo formų. Per metus į</w:t>
      </w:r>
      <w:r w:rsidRPr="001B4AC3">
        <w:rPr>
          <w:szCs w:val="24"/>
        </w:rPr>
        <w:t xml:space="preserve">gyvendinta 31 (2020 m. – 29) neformaliojo vaikų švietimo programa, kuriose dalyvavo 392 (56,6 %) mokiniai (2020 m. — 41,4 %). Vykdyti 7 tarptautiniai, 32 nacionaliniai projektai (2020 m. – </w:t>
      </w:r>
      <w:r w:rsidRPr="001B4AC3">
        <w:rPr>
          <w:szCs w:val="24"/>
        </w:rPr>
        <w:lastRenderedPageBreak/>
        <w:t xml:space="preserve">atitinkamai 8 ir 26), organizuotos 39 edukacinės išvykos, 47 renginiai, panaudojant Kultūros paso lėšas, 46 atviros veiklos ir pamokos (2020 m. – atitinkamai 10, 47, 16). Tarptautinėse, šalies ir miesto dalykinėse olimpiadose, konkursuose pelnytos 134 (2020 m. – 137) prizinės vietos. Į projekto „IDUK“ vykdymą įsitraukė 4 papildomos klasės ir 8 nauji mokytojai (4 pradinių klasių ir 4 vokiečių kalbos). </w:t>
      </w:r>
      <w:r>
        <w:rPr>
          <w:szCs w:val="24"/>
        </w:rPr>
        <w:t>Gimnazij</w:t>
      </w:r>
      <w:r w:rsidRPr="001B4AC3">
        <w:rPr>
          <w:szCs w:val="24"/>
        </w:rPr>
        <w:t xml:space="preserve">os pedagogai mokiniams parengė skirtingų lygių elektronines užduotis ir pateiktis, kurios buvo taikomos, diferencijuojant darbą pamokoje, bei skatino mokinius dirbti savarankiškai namuose virtualioje </w:t>
      </w:r>
      <w:r>
        <w:rPr>
          <w:szCs w:val="24"/>
        </w:rPr>
        <w:t>Gimnazij</w:t>
      </w:r>
      <w:r w:rsidRPr="001B4AC3">
        <w:rPr>
          <w:szCs w:val="24"/>
        </w:rPr>
        <w:t>os mokymo aplinkoje. 2021 m. kvalifikaciją kiekvienas pedagogas tobulino vidutiniškai 4</w:t>
      </w:r>
      <w:r w:rsidRPr="001B4AC3">
        <w:rPr>
          <w:color w:val="000000" w:themeColor="text1"/>
          <w:szCs w:val="24"/>
        </w:rPr>
        <w:t>–</w:t>
      </w:r>
      <w:r w:rsidRPr="001B4AC3">
        <w:rPr>
          <w:szCs w:val="24"/>
        </w:rPr>
        <w:t xml:space="preserve">5 dienas, visiems pedagogams organizuoti 2 seminarai (,,Lyderystė pokyčių akivaizdoje“, ,,Ugdymo įstaigos darbuotojų emocinio intelekto lavinimo bei profesinio meistriškumo pamokos ir patirtys“). Pedagogai parengė ir skaitė 4 pranešimus šalies, 2 miesto ir 1 </w:t>
      </w:r>
      <w:r>
        <w:rPr>
          <w:szCs w:val="24"/>
        </w:rPr>
        <w:t>Gimnazijo</w:t>
      </w:r>
      <w:r w:rsidRPr="001B4AC3">
        <w:rPr>
          <w:szCs w:val="24"/>
        </w:rPr>
        <w:t>je organizuotose konferencijose, seminaruose, vykdė socialinio emocinio ugdymo programas „Laikas kartu</w:t>
      </w:r>
      <w:r>
        <w:rPr>
          <w:szCs w:val="24"/>
        </w:rPr>
        <w:t>“</w:t>
      </w:r>
      <w:r w:rsidRPr="001B4AC3">
        <w:rPr>
          <w:szCs w:val="24"/>
        </w:rPr>
        <w:t>, ,,Paauglystės kryžkelės“, ,,Raktai į sėkmę“, tęstinį nacionalinį projektą „Mokinių ugdymosi pasiekimų gerinimas, diegiant kokybės krepšelį“ (toliau – projektas „Kokybės krepšelis“), kurio įgyvendinimui 2021 m. buvo panaudota 82,5 tūkst. Eur (2022 m. bus skirta 35,3 tūkst. Eur).</w:t>
      </w:r>
      <w:r w:rsidRPr="001B4AC3">
        <w:t xml:space="preserve"> </w:t>
      </w:r>
    </w:p>
    <w:p w:rsidR="00356D5E" w:rsidRPr="001B4AC3" w:rsidRDefault="00356D5E" w:rsidP="00356D5E">
      <w:pPr>
        <w:ind w:firstLine="603"/>
        <w:jc w:val="both"/>
      </w:pPr>
      <w:r w:rsidRPr="001B4AC3">
        <w:t xml:space="preserve">Siekiant Strateginio plano antrojo tikslo – užtikrinti sveiką, saugią ir šiuolaikinius ugdymo(si) reikalavimus atitinkančią aplinką – </w:t>
      </w:r>
      <w:r>
        <w:t>Gimnazij</w:t>
      </w:r>
      <w:r w:rsidRPr="001B4AC3">
        <w:t xml:space="preserve">os veikla buvo orientuojama į edukacinių aplinkų kūrimą, patalpų būklės atnaujinimą, šiuolaikinių ugdymo(si) priemonių įsigijimą. Tikslui pasiekti buvo vykdomas vienas Veiklos plano uždavinys – kurti aplinką, palankią mokymosi sėkmei – pagal kurį buvo atnaujinti </w:t>
      </w:r>
      <w:r>
        <w:t>Gimnazijos</w:t>
      </w:r>
      <w:r w:rsidRPr="001B4AC3">
        <w:t xml:space="preserve"> bibliotekos fondai ir mokymo priemonės už 13,7 tūkst. Eur, įsigyta 1207 vnt. vadovėlių ir gauta dovanų 108 vnt. grožinės literatūros knygų. Atnaujinant mokymo priemones, 2021 m. buvo įsigyta įrangos 16-ai hibridinių klasių už 77,0 tūkst. Eur, nupirkta 19 nešiojamų kompiuterių, 5 išmanieji ekranai, 2 planšetiniai kompiuteriai, tinklo įrangos komplektas (3 vnt. komutacinių spintų su įranga), 20 vnt. licencijų kalbų klasei ir 12 vnt. licencijų skaitmeninei platformai „EDUKA“. Rėmėjai dovanojo papildomus 4 nešiojamus kompiuterius. Taip pat buvo suremontuotos 3 patalpos bei, įsisavinant projekto „Kokybės krepšelis“ lėšas, įrengta gamtamokslinė laboratorija už 34,0 tūkst. Eur, lauko klasė už 11,0 tūkst. Eur, sensorinis kabinetas už 15,1 tūkst. Eur. Atlikti patalpų kasmetiniai remontai ir kita.</w:t>
      </w:r>
    </w:p>
    <w:p w:rsidR="00356D5E" w:rsidRPr="001B4AC3" w:rsidRDefault="00356D5E" w:rsidP="00356D5E">
      <w:pPr>
        <w:ind w:firstLine="603"/>
        <w:jc w:val="both"/>
      </w:pPr>
      <w:r w:rsidRPr="001B4AC3">
        <w:t xml:space="preserve">2021 m. </w:t>
      </w:r>
      <w:r>
        <w:t>Gimnazij</w:t>
      </w:r>
      <w:r w:rsidRPr="001B4AC3">
        <w:t>os finansinė situacija buvo tokia:</w:t>
      </w:r>
    </w:p>
    <w:tbl>
      <w:tblPr>
        <w:tblStyle w:val="Lentelstinklelis"/>
        <w:tblW w:w="0" w:type="auto"/>
        <w:tblInd w:w="31" w:type="dxa"/>
        <w:tblLook w:val="04A0" w:firstRow="1" w:lastRow="0" w:firstColumn="1" w:lastColumn="0" w:noHBand="0" w:noVBand="1"/>
      </w:tblPr>
      <w:tblGrid>
        <w:gridCol w:w="1497"/>
        <w:gridCol w:w="1484"/>
        <w:gridCol w:w="1276"/>
        <w:gridCol w:w="1283"/>
        <w:gridCol w:w="3985"/>
      </w:tblGrid>
      <w:tr w:rsidR="00356D5E" w:rsidRPr="001B4AC3" w:rsidTr="00B83F00">
        <w:trPr>
          <w:tblHeader/>
        </w:trPr>
        <w:tc>
          <w:tcPr>
            <w:tcW w:w="1497" w:type="dxa"/>
            <w:vMerge w:val="restart"/>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Finansavimo šaltinis</w:t>
            </w:r>
          </w:p>
        </w:tc>
        <w:tc>
          <w:tcPr>
            <w:tcW w:w="4036" w:type="dxa"/>
            <w:gridSpan w:val="3"/>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Lėšos (tūkst. Eur)</w:t>
            </w:r>
          </w:p>
        </w:tc>
        <w:tc>
          <w:tcPr>
            <w:tcW w:w="3985" w:type="dxa"/>
            <w:vMerge w:val="restart"/>
            <w:tcBorders>
              <w:top w:val="single" w:sz="4" w:space="0" w:color="auto"/>
              <w:left w:val="single" w:sz="4" w:space="0" w:color="auto"/>
              <w:right w:val="single" w:sz="4" w:space="0" w:color="auto"/>
            </w:tcBorders>
          </w:tcPr>
          <w:p w:rsidR="00356D5E" w:rsidRPr="001B4AC3" w:rsidRDefault="00356D5E" w:rsidP="00B83F00">
            <w:pPr>
              <w:jc w:val="center"/>
            </w:pPr>
            <w:r w:rsidRPr="001B4AC3">
              <w:t>Pastabos</w:t>
            </w:r>
          </w:p>
          <w:p w:rsidR="00356D5E" w:rsidRPr="001B4AC3" w:rsidRDefault="00356D5E" w:rsidP="00B83F00">
            <w:pPr>
              <w:jc w:val="center"/>
            </w:pPr>
          </w:p>
        </w:tc>
      </w:tr>
      <w:tr w:rsidR="00356D5E" w:rsidRPr="001B4AC3" w:rsidTr="00B83F00">
        <w:trPr>
          <w:tblHeader/>
        </w:trPr>
        <w:tc>
          <w:tcPr>
            <w:tcW w:w="1497" w:type="dxa"/>
            <w:vMerge/>
            <w:tcBorders>
              <w:top w:val="single" w:sz="4" w:space="0" w:color="auto"/>
              <w:left w:val="single" w:sz="4" w:space="0" w:color="auto"/>
              <w:bottom w:val="single" w:sz="4" w:space="0" w:color="auto"/>
              <w:right w:val="single" w:sz="4" w:space="0" w:color="auto"/>
            </w:tcBorders>
            <w:vAlign w:val="center"/>
            <w:hideMark/>
          </w:tcPr>
          <w:p w:rsidR="00356D5E" w:rsidRPr="001B4AC3" w:rsidRDefault="00356D5E" w:rsidP="00B83F00">
            <w:pPr>
              <w:rPr>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Panaudota lėšų</w:t>
            </w:r>
          </w:p>
        </w:tc>
        <w:tc>
          <w:tcPr>
            <w:tcW w:w="1276"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Įvykdymas (%)</w:t>
            </w:r>
          </w:p>
        </w:tc>
        <w:tc>
          <w:tcPr>
            <w:tcW w:w="3985" w:type="dxa"/>
            <w:vMerge/>
            <w:tcBorders>
              <w:left w:val="single" w:sz="4" w:space="0" w:color="auto"/>
              <w:bottom w:val="single" w:sz="4" w:space="0" w:color="auto"/>
              <w:right w:val="single" w:sz="4" w:space="0" w:color="auto"/>
            </w:tcBorders>
          </w:tcPr>
          <w:p w:rsidR="00356D5E" w:rsidRPr="001B4AC3" w:rsidRDefault="00356D5E" w:rsidP="00B83F00"/>
        </w:tc>
      </w:tr>
      <w:tr w:rsidR="00356D5E" w:rsidRPr="001B4AC3" w:rsidTr="00B83F00">
        <w:trPr>
          <w:trHeight w:val="415"/>
        </w:trPr>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t>Savivaldybės biudžetas (SB)</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437,5</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435,8</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99,6</w:t>
            </w:r>
          </w:p>
        </w:tc>
        <w:tc>
          <w:tcPr>
            <w:tcW w:w="3985" w:type="dxa"/>
            <w:tcBorders>
              <w:top w:val="single" w:sz="4" w:space="0" w:color="auto"/>
              <w:left w:val="single" w:sz="4" w:space="0" w:color="auto"/>
              <w:bottom w:val="single" w:sz="4" w:space="0" w:color="auto"/>
              <w:right w:val="single" w:sz="4" w:space="0" w:color="auto"/>
            </w:tcBorders>
          </w:tcPr>
          <w:p w:rsidR="00356D5E" w:rsidRPr="00CA5269" w:rsidRDefault="00356D5E" w:rsidP="00B83F00">
            <w:pPr>
              <w:jc w:val="both"/>
            </w:pPr>
            <w:r w:rsidRPr="00CA5269">
              <w:t>Nepanaudota dalis lėšų, skirtų mokinių pavėžėjimo ir nemokamo maitinimo išlaidų kompensavimui, dėl nuotolinio mokymo pandemijos metu, mokinių ligų ir nemokamo maitinimo atsisakymo</w:t>
            </w:r>
          </w:p>
        </w:tc>
      </w:tr>
      <w:tr w:rsidR="00356D5E" w:rsidRPr="001B4AC3" w:rsidTr="00B83F00">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t>Specialioji tikslinė dotacija (VB)</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1494,1</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1482,7</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99,2</w:t>
            </w:r>
          </w:p>
        </w:tc>
        <w:tc>
          <w:tcPr>
            <w:tcW w:w="3985" w:type="dxa"/>
            <w:tcBorders>
              <w:top w:val="single" w:sz="4" w:space="0" w:color="auto"/>
              <w:left w:val="single" w:sz="4" w:space="0" w:color="auto"/>
              <w:bottom w:val="single" w:sz="4" w:space="0" w:color="auto"/>
              <w:right w:val="single" w:sz="4" w:space="0" w:color="auto"/>
            </w:tcBorders>
          </w:tcPr>
          <w:p w:rsidR="00356D5E" w:rsidRPr="00CA5269" w:rsidRDefault="00356D5E" w:rsidP="00B83F00">
            <w:pPr>
              <w:jc w:val="both"/>
            </w:pPr>
            <w:r w:rsidRPr="00CA5269">
              <w:t>Nepanaudota dalis lėšų, skirtų patiriančių sunkumų mokinių konsultacijoms, nes lėšos mokykloms buvo paskirstytos tik 2021 m. spalio mėnesį ir nepavyko jų visų įsisavinti. Taip pat nepanaudota dalis lėšų, skirtų nemokamo maitinimo išlaidų kompensavimui, dėl nuotolinio mokymo pandemijos metu, mokinių ligų ir nemokamo maitinimo atsisakymo</w:t>
            </w:r>
          </w:p>
        </w:tc>
      </w:tr>
      <w:tr w:rsidR="00356D5E" w:rsidRPr="001B4AC3" w:rsidTr="00B83F00">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t>Gimnazijos</w:t>
            </w:r>
            <w:r w:rsidRPr="001B4AC3">
              <w:t xml:space="preserve"> gautos pajamos (surinkta </w:t>
            </w:r>
            <w:r w:rsidRPr="001B4AC3">
              <w:lastRenderedPageBreak/>
              <w:t>pajamų SP), iš jų:</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lastRenderedPageBreak/>
              <w:t>23,0</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13,3</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57,8</w:t>
            </w:r>
          </w:p>
        </w:tc>
        <w:tc>
          <w:tcPr>
            <w:tcW w:w="3985" w:type="dxa"/>
            <w:tcBorders>
              <w:top w:val="single" w:sz="4" w:space="0" w:color="auto"/>
              <w:left w:val="single" w:sz="4" w:space="0" w:color="auto"/>
              <w:right w:val="single" w:sz="4" w:space="0" w:color="auto"/>
            </w:tcBorders>
          </w:tcPr>
          <w:p w:rsidR="00356D5E" w:rsidRPr="001B4AC3" w:rsidRDefault="00356D5E" w:rsidP="00B83F00">
            <w:pPr>
              <w:rPr>
                <w:lang w:eastAsia="en-US"/>
              </w:rPr>
            </w:pPr>
            <w:r w:rsidRPr="001B4AC3">
              <w:rPr>
                <w:lang w:eastAsia="en-US"/>
              </w:rPr>
              <w:t xml:space="preserve"> </w:t>
            </w:r>
          </w:p>
          <w:p w:rsidR="00356D5E" w:rsidRPr="001B4AC3" w:rsidRDefault="00356D5E" w:rsidP="00B83F00">
            <w:r w:rsidRPr="001B4AC3">
              <w:t xml:space="preserve"> </w:t>
            </w:r>
          </w:p>
          <w:p w:rsidR="00356D5E" w:rsidRPr="001B4AC3" w:rsidRDefault="00356D5E" w:rsidP="00B83F00">
            <w:r w:rsidRPr="001B4AC3">
              <w:t xml:space="preserve"> </w:t>
            </w:r>
          </w:p>
          <w:p w:rsidR="00356D5E" w:rsidRPr="001B4AC3" w:rsidRDefault="00356D5E" w:rsidP="00B83F00">
            <w:r w:rsidRPr="001B4AC3">
              <w:t xml:space="preserve"> </w:t>
            </w:r>
          </w:p>
        </w:tc>
      </w:tr>
      <w:tr w:rsidR="00356D5E" w:rsidRPr="001B4AC3" w:rsidTr="00B83F00">
        <w:trPr>
          <w:trHeight w:val="143"/>
        </w:trPr>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lastRenderedPageBreak/>
              <w:t>Pajamų išlaidos (SP)</w:t>
            </w:r>
          </w:p>
        </w:tc>
        <w:tc>
          <w:tcPr>
            <w:tcW w:w="1484"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pPr>
              <w:jc w:val="center"/>
            </w:pPr>
            <w:r w:rsidRPr="001B4AC3">
              <w:t>23,0</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3,6</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15,4</w:t>
            </w:r>
          </w:p>
        </w:tc>
        <w:tc>
          <w:tcPr>
            <w:tcW w:w="3985" w:type="dxa"/>
            <w:tcBorders>
              <w:left w:val="single" w:sz="4" w:space="0" w:color="auto"/>
              <w:right w:val="single" w:sz="4" w:space="0" w:color="auto"/>
            </w:tcBorders>
          </w:tcPr>
          <w:p w:rsidR="00356D5E" w:rsidRPr="002345C7" w:rsidRDefault="00356D5E" w:rsidP="00B83F00">
            <w:pPr>
              <w:jc w:val="both"/>
            </w:pPr>
            <w:r w:rsidRPr="002345C7">
              <w:rPr>
                <w:lang w:eastAsia="en-US"/>
              </w:rPr>
              <w:t>Nesuri</w:t>
            </w:r>
            <w:r>
              <w:rPr>
                <w:lang w:eastAsia="en-US"/>
              </w:rPr>
              <w:t>n</w:t>
            </w:r>
            <w:r w:rsidRPr="002345C7">
              <w:rPr>
                <w:lang w:eastAsia="en-US"/>
              </w:rPr>
              <w:t>ktos planuotos lėšos, nes patalpų suteikimo paslauga pradėta teikti tik nuo 2021 m. rugsėjo mėnesio</w:t>
            </w:r>
          </w:p>
        </w:tc>
      </w:tr>
      <w:tr w:rsidR="00356D5E" w:rsidRPr="001B4AC3" w:rsidTr="00B83F00">
        <w:trPr>
          <w:trHeight w:val="125"/>
        </w:trPr>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t>Projektų finansavimas (ES; VB; SB)</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121,0</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89,6</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74,1</w:t>
            </w:r>
          </w:p>
        </w:tc>
        <w:tc>
          <w:tcPr>
            <w:tcW w:w="3985" w:type="dxa"/>
            <w:tcBorders>
              <w:left w:val="single" w:sz="4" w:space="0" w:color="auto"/>
              <w:right w:val="single" w:sz="4" w:space="0" w:color="auto"/>
            </w:tcBorders>
          </w:tcPr>
          <w:p w:rsidR="00356D5E" w:rsidRPr="002345C7" w:rsidRDefault="00356D5E" w:rsidP="00B83F00">
            <w:pPr>
              <w:jc w:val="both"/>
              <w:rPr>
                <w:highlight w:val="yellow"/>
              </w:rPr>
            </w:pPr>
            <w:r w:rsidRPr="002345C7">
              <w:rPr>
                <w:lang w:eastAsia="en-US"/>
              </w:rPr>
              <w:t xml:space="preserve">Nepanaudota dalis lėšų, nes buvo vykdomi tęstiniai projektai                     (iki 2023 m.) </w:t>
            </w:r>
          </w:p>
        </w:tc>
      </w:tr>
      <w:tr w:rsidR="00356D5E" w:rsidRPr="001B4AC3" w:rsidTr="00B83F00">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t>Kitos lėšos (parama 2 % GM ir kt.)</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21,3</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7,0</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32,9</w:t>
            </w:r>
          </w:p>
        </w:tc>
        <w:tc>
          <w:tcPr>
            <w:tcW w:w="3985" w:type="dxa"/>
            <w:tcBorders>
              <w:left w:val="single" w:sz="4" w:space="0" w:color="auto"/>
              <w:bottom w:val="single" w:sz="4" w:space="0" w:color="auto"/>
              <w:right w:val="single" w:sz="4" w:space="0" w:color="auto"/>
            </w:tcBorders>
          </w:tcPr>
          <w:p w:rsidR="00356D5E" w:rsidRPr="002345C7" w:rsidRDefault="00356D5E" w:rsidP="00B83F00">
            <w:pPr>
              <w:jc w:val="both"/>
              <w:rPr>
                <w:highlight w:val="yellow"/>
              </w:rPr>
            </w:pPr>
            <w:r w:rsidRPr="002345C7">
              <w:rPr>
                <w:lang w:eastAsia="en-US"/>
              </w:rPr>
              <w:t>Surinktos paramos lėšos Gimnazijos bendruomenės sprendimu bus naudojamos kitais metais</w:t>
            </w:r>
          </w:p>
        </w:tc>
      </w:tr>
      <w:tr w:rsidR="00356D5E" w:rsidRPr="001B4AC3" w:rsidTr="00B83F00">
        <w:trPr>
          <w:trHeight w:val="152"/>
        </w:trPr>
        <w:tc>
          <w:tcPr>
            <w:tcW w:w="1497" w:type="dxa"/>
            <w:tcBorders>
              <w:top w:val="single" w:sz="4" w:space="0" w:color="auto"/>
              <w:left w:val="single" w:sz="4" w:space="0" w:color="auto"/>
              <w:bottom w:val="single" w:sz="4" w:space="0" w:color="auto"/>
              <w:right w:val="single" w:sz="4" w:space="0" w:color="auto"/>
            </w:tcBorders>
            <w:hideMark/>
          </w:tcPr>
          <w:p w:rsidR="00356D5E" w:rsidRPr="001B4AC3" w:rsidRDefault="00356D5E" w:rsidP="00B83F00">
            <w:r w:rsidRPr="001B4AC3">
              <w:t>Iš viso</w:t>
            </w:r>
          </w:p>
        </w:tc>
        <w:tc>
          <w:tcPr>
            <w:tcW w:w="1484"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2126,9</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2018,5</w:t>
            </w:r>
          </w:p>
        </w:tc>
        <w:tc>
          <w:tcPr>
            <w:tcW w:w="1276" w:type="dxa"/>
            <w:tcBorders>
              <w:top w:val="single" w:sz="4" w:space="0" w:color="auto"/>
              <w:left w:val="single" w:sz="4" w:space="0" w:color="auto"/>
              <w:bottom w:val="single" w:sz="4" w:space="0" w:color="auto"/>
              <w:right w:val="single" w:sz="4" w:space="0" w:color="auto"/>
            </w:tcBorders>
          </w:tcPr>
          <w:p w:rsidR="00356D5E" w:rsidRPr="001B4AC3" w:rsidRDefault="00356D5E" w:rsidP="00B83F00">
            <w:pPr>
              <w:jc w:val="center"/>
            </w:pPr>
            <w:r w:rsidRPr="001B4AC3">
              <w:t>94,9</w:t>
            </w:r>
          </w:p>
        </w:tc>
        <w:tc>
          <w:tcPr>
            <w:tcW w:w="3985" w:type="dxa"/>
            <w:tcBorders>
              <w:top w:val="single" w:sz="4" w:space="0" w:color="auto"/>
              <w:left w:val="single" w:sz="4" w:space="0" w:color="auto"/>
              <w:bottom w:val="single" w:sz="4" w:space="0" w:color="auto"/>
              <w:right w:val="single" w:sz="4" w:space="0" w:color="auto"/>
            </w:tcBorders>
          </w:tcPr>
          <w:p w:rsidR="00356D5E" w:rsidRPr="002345C7" w:rsidRDefault="00356D5E" w:rsidP="00B83F00">
            <w:pPr>
              <w:jc w:val="both"/>
            </w:pPr>
            <w:r w:rsidRPr="002345C7">
              <w:t xml:space="preserve"> </w:t>
            </w:r>
          </w:p>
        </w:tc>
      </w:tr>
      <w:tr w:rsidR="00356D5E" w:rsidRPr="001B4AC3" w:rsidTr="00B83F00">
        <w:tc>
          <w:tcPr>
            <w:tcW w:w="5533" w:type="dxa"/>
            <w:gridSpan w:val="4"/>
            <w:tcBorders>
              <w:top w:val="single" w:sz="4" w:space="0" w:color="auto"/>
              <w:left w:val="single" w:sz="4" w:space="0" w:color="auto"/>
              <w:bottom w:val="single" w:sz="4" w:space="0" w:color="auto"/>
              <w:right w:val="single" w:sz="4" w:space="0" w:color="auto"/>
            </w:tcBorders>
          </w:tcPr>
          <w:p w:rsidR="00356D5E" w:rsidRPr="001B4AC3" w:rsidRDefault="00356D5E" w:rsidP="00B83F00">
            <w:r w:rsidRPr="001B4AC3">
              <w:t>Kreditinis įsiskolinimas (pagal visus finansavimo šaltinius) 2022 m. sausio 1 d. – 0,014 tūkst. Eur</w:t>
            </w:r>
          </w:p>
        </w:tc>
        <w:tc>
          <w:tcPr>
            <w:tcW w:w="3985" w:type="dxa"/>
            <w:tcBorders>
              <w:top w:val="single" w:sz="4" w:space="0" w:color="auto"/>
              <w:left w:val="single" w:sz="4" w:space="0" w:color="auto"/>
              <w:bottom w:val="single" w:sz="4" w:space="0" w:color="auto"/>
              <w:right w:val="single" w:sz="4" w:space="0" w:color="auto"/>
            </w:tcBorders>
          </w:tcPr>
          <w:p w:rsidR="00356D5E" w:rsidRPr="002345C7" w:rsidRDefault="00356D5E" w:rsidP="00B83F00">
            <w:pPr>
              <w:jc w:val="both"/>
            </w:pPr>
            <w:r w:rsidRPr="002345C7">
              <w:t>Paslaugų tiekėjai (UAB „Telia“ ir AB „Lietuvos paštas“) sąskaitas už gruodžio mėnesį išrašo tik kito mėnesio (sausio) pradžioje</w:t>
            </w:r>
          </w:p>
        </w:tc>
      </w:tr>
    </w:tbl>
    <w:p w:rsidR="00356D5E" w:rsidRPr="001B4AC3" w:rsidRDefault="00356D5E" w:rsidP="00356D5E">
      <w:pPr>
        <w:ind w:firstLine="567"/>
        <w:jc w:val="both"/>
      </w:pPr>
    </w:p>
    <w:p w:rsidR="00356D5E" w:rsidRPr="001B4AC3" w:rsidRDefault="00356D5E" w:rsidP="00356D5E">
      <w:pPr>
        <w:ind w:right="-22" w:firstLine="603"/>
        <w:jc w:val="both"/>
      </w:pPr>
      <w:r>
        <w:t>Gimnazij</w:t>
      </w:r>
      <w:r w:rsidRPr="001B4AC3">
        <w:t xml:space="preserve">oje 2021 m. Klaipėdos miesto savivaldybės administracijos Švietimo skyrius vertino užsienio (anglų) kalbos valstybinio brandos egzamino organizavimą ir vykdymą (pažeidimų nenustatyta), kitų tikrinimų organizuota nebuvo. </w:t>
      </w:r>
    </w:p>
    <w:p w:rsidR="00356D5E" w:rsidRPr="001B4AC3" w:rsidRDefault="00356D5E" w:rsidP="00356D5E">
      <w:pPr>
        <w:ind w:right="-22" w:firstLine="603"/>
        <w:jc w:val="both"/>
      </w:pPr>
      <w:r w:rsidRPr="001B4AC3">
        <w:t xml:space="preserve">2021 m. </w:t>
      </w:r>
      <w:r>
        <w:t>Gimnazij</w:t>
      </w:r>
      <w:r w:rsidRPr="001B4AC3">
        <w:t xml:space="preserve">oje liko neišspręstos tokios vidaus ir išorės faktorių sąlygotos problemos: 1) dėl ilgo nuotolinio mokymo(si) organizavimo mokinių žinių lygis dažnai neatitiko jų įvertinimų ir padaugėjo mokinių, turinčių mokymosi spragų; suprastėjo dalies mokinių emocinė savijauta ir išryškėjo psichologinės, socialinės bendravimo problemos; dėl COVID-19 pandemijos valdymo </w:t>
      </w:r>
      <w:r>
        <w:t>Gimnazijo</w:t>
      </w:r>
      <w:r w:rsidRPr="001B4AC3">
        <w:t>s pedagogams ir administracijai teko atlikti daug su ugdymu nesusijusių funkcijų ir atsirado veiklų, kurios pareikalavo papildomų žmogiškųjų išteklių; 2) dalis kabinetų neatitinka higienos reikalavimų, nes neįvestos vandens sistemos; būtina užbaigti elektros instaliacijos atnaujinimą 1</w:t>
      </w:r>
      <w:r>
        <w:t xml:space="preserve"> korpuse, pakeisti vandentiekio ir</w:t>
      </w:r>
      <w:r w:rsidRPr="001B4AC3">
        <w:t xml:space="preserve"> kanalizacijos vamzdynus; neveikia vėdinimo sistemos.</w:t>
      </w:r>
    </w:p>
    <w:p w:rsidR="00356D5E" w:rsidRDefault="00356D5E" w:rsidP="00356D5E">
      <w:pPr>
        <w:ind w:firstLine="709"/>
        <w:jc w:val="both"/>
      </w:pPr>
      <w:r w:rsidRPr="001B4AC3">
        <w:t xml:space="preserve">Planuodama 2022 m. veiklą, </w:t>
      </w:r>
      <w:r>
        <w:t>Gimnazij</w:t>
      </w:r>
      <w:r w:rsidRPr="001B4AC3">
        <w:t>os bendruomenė susitarė dėl tokių veiklos prioritetų: pasirengti įgyvendinti atnaujintas bendrąsias programas (tęstinis) ir skatinti mokinių mokymosi motyvaciją bei pilietiškumą</w:t>
      </w:r>
      <w:r>
        <w:t>.</w:t>
      </w:r>
    </w:p>
    <w:p w:rsidR="00356D5E" w:rsidRDefault="00356D5E" w:rsidP="00356D5E">
      <w:pPr>
        <w:jc w:val="both"/>
      </w:pPr>
    </w:p>
    <w:p w:rsidR="00356D5E" w:rsidRDefault="00356D5E" w:rsidP="00356D5E">
      <w:pPr>
        <w:jc w:val="both"/>
      </w:pPr>
    </w:p>
    <w:p w:rsidR="00356D5E" w:rsidRPr="00832CC9" w:rsidRDefault="00356D5E" w:rsidP="00356D5E">
      <w:pPr>
        <w:jc w:val="both"/>
      </w:pPr>
      <w:r>
        <w:t>Direktorė</w:t>
      </w:r>
      <w:r>
        <w:tab/>
      </w:r>
      <w:r>
        <w:tab/>
      </w:r>
      <w:r>
        <w:tab/>
      </w:r>
      <w:r>
        <w:tab/>
      </w:r>
      <w:r>
        <w:tab/>
        <w:t xml:space="preserve">                Jolita Andrijauskienė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56D5E">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56D5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356D5E"/>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6111</Words>
  <Characters>3484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2022-04-29T05:17:00Z</dcterms:created>
  <dcterms:modified xsi:type="dcterms:W3CDTF">2022-04-29T05:17:00Z</dcterms:modified>
</cp:coreProperties>
</file>